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6BE5BF" w14:textId="6DC3648C" w:rsidR="00B1633E" w:rsidRPr="000F3D25" w:rsidRDefault="00B1633E" w:rsidP="000F3D25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bCs/>
          <w:sz w:val="20"/>
        </w:rPr>
      </w:pPr>
      <w:r w:rsidRPr="006117A9">
        <w:rPr>
          <w:rFonts w:asciiTheme="minorHAnsi" w:hAnsiTheme="minorHAnsi" w:cstheme="minorHAnsi"/>
          <w:b/>
          <w:sz w:val="20"/>
        </w:rPr>
        <w:t>Przedmiot oferty :</w:t>
      </w:r>
      <w:r w:rsidR="00092017" w:rsidRPr="006117A9">
        <w:rPr>
          <w:rFonts w:asciiTheme="minorHAnsi" w:hAnsiTheme="minorHAnsi" w:cstheme="minorHAnsi"/>
          <w:b/>
          <w:sz w:val="20"/>
        </w:rPr>
        <w:t xml:space="preserve"> </w:t>
      </w:r>
      <w:r w:rsidR="009137F5">
        <w:rPr>
          <w:rFonts w:asciiTheme="minorHAnsi" w:hAnsiTheme="minorHAnsi" w:cstheme="minorHAnsi"/>
          <w:b/>
          <w:sz w:val="20"/>
        </w:rPr>
        <w:t>Aparat USG</w:t>
      </w:r>
      <w:r w:rsidR="00092017" w:rsidRPr="006117A9">
        <w:rPr>
          <w:rFonts w:asciiTheme="minorHAnsi" w:hAnsiTheme="minorHAnsi" w:cstheme="minorHAnsi"/>
          <w:b/>
          <w:sz w:val="20"/>
        </w:rPr>
        <w:t xml:space="preserve"> – 1 sztuka</w:t>
      </w:r>
      <w:r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2241D5A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</w:t>
            </w:r>
            <w:r w:rsid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wymagany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217A1D23" w:rsidR="00BF3FD3" w:rsidRPr="006117A9" w:rsidRDefault="004A60F4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</w:t>
            </w:r>
            <w:r w:rsidR="002F5A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oferowan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7777777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F3FD3" w:rsidRPr="006117A9" w14:paraId="1E341ED3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19A937B1" w14:textId="77777777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0BCA318F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66DBED86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5EADDF09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301494C" w14:textId="7B675E94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Typ urządzenia</w:t>
            </w:r>
            <w:r w:rsidR="004A60F4">
              <w:rPr>
                <w:rFonts w:asciiTheme="minorHAnsi" w:hAnsiTheme="minorHAnsi" w:cstheme="minorHAnsi"/>
                <w:sz w:val="22"/>
                <w:szCs w:val="22"/>
              </w:rPr>
              <w:t>, numer katalogowy</w:t>
            </w:r>
          </w:p>
        </w:tc>
        <w:tc>
          <w:tcPr>
            <w:tcW w:w="1940" w:type="dxa"/>
            <w:shd w:val="clear" w:color="auto" w:fill="auto"/>
          </w:tcPr>
          <w:p w14:paraId="0365B843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05A9909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531797AA" w14:textId="77777777" w:rsidTr="00120B99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F3FD3" w:rsidRPr="004A60F4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214C946" w14:textId="77777777" w:rsidR="00BF3FD3" w:rsidRPr="004A60F4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127A4C16" w14:textId="77777777" w:rsidR="00BF3FD3" w:rsidRPr="004A60F4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8C5B0AB" w14:textId="77777777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015CD9EB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F3FD3" w:rsidRPr="004A60F4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7CC68E32" w14:textId="77777777" w:rsidR="00BF3FD3" w:rsidRPr="004A60F4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684A02FB" w14:textId="77777777" w:rsidR="00BF3FD3" w:rsidRPr="004A60F4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A6149E5" w14:textId="77777777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6B83DD1E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F3FD3" w:rsidRPr="004A60F4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3207A7D9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4A60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</w:t>
            </w:r>
            <w:r w:rsidR="00AD1114" w:rsidRPr="004A60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060D" w:rsidRPr="004A60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, urządzenie fabrycznie nowe, nie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rekondycjonowane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4D4AEC59" w14:textId="77777777" w:rsidR="00BF3FD3" w:rsidRPr="004A60F4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3F53921B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4A60F4" w:rsidRPr="004A60F4" w:rsidRDefault="004A60F4" w:rsidP="004A60F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7B454AD" w14:textId="181E4BBF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Mobilny aparat USG</w:t>
            </w:r>
          </w:p>
        </w:tc>
        <w:tc>
          <w:tcPr>
            <w:tcW w:w="1940" w:type="dxa"/>
            <w:vAlign w:val="center"/>
          </w:tcPr>
          <w:p w14:paraId="7C212D3D" w14:textId="5D4CAA2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359D98A0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4A60F4" w:rsidRPr="004A60F4" w:rsidRDefault="004A60F4" w:rsidP="004A60F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D00B991" w14:textId="6127F30E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Maksymalna dopuszczalna waga aparatu bez głowic max 65 kg</w:t>
            </w:r>
          </w:p>
        </w:tc>
        <w:tc>
          <w:tcPr>
            <w:tcW w:w="1940" w:type="dxa"/>
            <w:vAlign w:val="center"/>
          </w:tcPr>
          <w:p w14:paraId="1FDBD907" w14:textId="54A440F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021A401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520BA445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26FF30A0" w14:textId="3C5D3E9D" w:rsidR="004A60F4" w:rsidRPr="004A60F4" w:rsidRDefault="004A60F4" w:rsidP="004A60F4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Aparat wyposażony w 4 koła skrętne z możliwością ich blokowania</w:t>
            </w:r>
          </w:p>
        </w:tc>
        <w:tc>
          <w:tcPr>
            <w:tcW w:w="1940" w:type="dxa"/>
            <w:vAlign w:val="center"/>
          </w:tcPr>
          <w:p w14:paraId="26F936A1" w14:textId="6037E2AD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2852D673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382EDAA" w14:textId="5AFFF84A" w:rsidR="004A60F4" w:rsidRPr="004A60F4" w:rsidRDefault="004A60F4" w:rsidP="004A60F4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Aparat wyposażony w 2 uchwyty, zlokalizowane z przodu i z tyłu systemu USG, ułatwiające transport urządzenia</w:t>
            </w:r>
          </w:p>
        </w:tc>
        <w:tc>
          <w:tcPr>
            <w:tcW w:w="1940" w:type="dxa"/>
            <w:vAlign w:val="center"/>
          </w:tcPr>
          <w:p w14:paraId="20E43DB2" w14:textId="28E508E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51FC4A76" w14:textId="77777777" w:rsidTr="00A03BFD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4D6C17C" w14:textId="7592329E" w:rsidR="004A60F4" w:rsidRPr="004A60F4" w:rsidRDefault="004A60F4" w:rsidP="004A60F4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Zakres częstotliwości pracy min. 2,0-18,0 MHz</w:t>
            </w:r>
          </w:p>
        </w:tc>
        <w:tc>
          <w:tcPr>
            <w:tcW w:w="1940" w:type="dxa"/>
            <w:vAlign w:val="center"/>
          </w:tcPr>
          <w:p w14:paraId="1DC9A91C" w14:textId="04ACCEE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2405241D" w14:textId="77777777" w:rsidTr="00A03BFD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80FF1EE" w14:textId="748A8FB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Dynamika systemu min. 180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940" w:type="dxa"/>
            <w:vAlign w:val="center"/>
          </w:tcPr>
          <w:p w14:paraId="76C117AA" w14:textId="02B76B5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4A8152EE" w14:textId="77777777" w:rsidTr="00A03BFD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BB755D0" w14:textId="519DD420" w:rsidR="004A60F4" w:rsidRPr="004A60F4" w:rsidRDefault="004A60F4" w:rsidP="004A60F4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gniazd w aparacie min. 3</w:t>
            </w:r>
          </w:p>
        </w:tc>
        <w:tc>
          <w:tcPr>
            <w:tcW w:w="1940" w:type="dxa"/>
            <w:vAlign w:val="center"/>
          </w:tcPr>
          <w:p w14:paraId="73640C9D" w14:textId="2EDFC292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044CD35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24715EB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4F6A211" w14:textId="5938179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Monitor TFT o przekątnej min. 18 cali</w:t>
            </w:r>
          </w:p>
        </w:tc>
        <w:tc>
          <w:tcPr>
            <w:tcW w:w="1940" w:type="dxa"/>
            <w:vAlign w:val="center"/>
          </w:tcPr>
          <w:p w14:paraId="14B45838" w14:textId="57ED7FF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5A9215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D59388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255966B0" w14:textId="4D53734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ustawienia monitora zarówno w orientacji pionowej jak i poziomej</w:t>
            </w:r>
          </w:p>
        </w:tc>
        <w:tc>
          <w:tcPr>
            <w:tcW w:w="1940" w:type="dxa"/>
            <w:vAlign w:val="center"/>
          </w:tcPr>
          <w:p w14:paraId="71C52F92" w14:textId="157A8CB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F0F8BC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EF0DB85" w14:textId="1975101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Gniazda głowic zlokalizowane z boku obudowy systemu</w:t>
            </w:r>
          </w:p>
        </w:tc>
        <w:tc>
          <w:tcPr>
            <w:tcW w:w="1940" w:type="dxa"/>
            <w:vAlign w:val="center"/>
          </w:tcPr>
          <w:p w14:paraId="792282EA" w14:textId="3AF7F4E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7F6E69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75DC082" w14:textId="557A85D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regulacji wysokości monitora min. 25 cm.</w:t>
            </w:r>
          </w:p>
        </w:tc>
        <w:tc>
          <w:tcPr>
            <w:tcW w:w="1940" w:type="dxa"/>
            <w:vAlign w:val="center"/>
          </w:tcPr>
          <w:p w14:paraId="72AF1D15" w14:textId="586CD5E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2FB910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0519B3C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3BF28A3" w14:textId="6257E2F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regulacji wysokości panelu sterowania min. 25 cm.</w:t>
            </w:r>
          </w:p>
        </w:tc>
        <w:tc>
          <w:tcPr>
            <w:tcW w:w="1940" w:type="dxa"/>
            <w:vAlign w:val="center"/>
          </w:tcPr>
          <w:p w14:paraId="6786D9C4" w14:textId="60AB70A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B5D2B44" w14:textId="6B66D466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574346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B855041" w14:textId="2C0D9CB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Dotykowy panel sterowania wykonany z wytrzymałego szkła zapewniający szczelność i ułatwiający czyszczenie i dezynfekcję o wymiarze min. 14 cali</w:t>
            </w:r>
          </w:p>
        </w:tc>
        <w:tc>
          <w:tcPr>
            <w:tcW w:w="1940" w:type="dxa"/>
            <w:vAlign w:val="center"/>
          </w:tcPr>
          <w:p w14:paraId="14647D58" w14:textId="214227D2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E29677E" w14:textId="2B398B84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099449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E6BBCE8" w14:textId="01FE6920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Dotykowy panel sterowania umożliwiający dostosowanie jego zawartości do potrzeb 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użytkownika poprzez dodawanie i usuwanie klawiszy, a także ich modyfikację</w:t>
            </w:r>
          </w:p>
        </w:tc>
        <w:tc>
          <w:tcPr>
            <w:tcW w:w="1940" w:type="dxa"/>
            <w:vAlign w:val="center"/>
          </w:tcPr>
          <w:p w14:paraId="463AD54A" w14:textId="1813AF3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5A155CE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40A0F2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9C9B540" w14:textId="4634B7FB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Dotykowy interaktywny i podświetlany panel sterowania wykonany z wytrzymałego szkła z funkcją blokady</w:t>
            </w:r>
          </w:p>
        </w:tc>
        <w:tc>
          <w:tcPr>
            <w:tcW w:w="1940" w:type="dxa"/>
            <w:vAlign w:val="center"/>
          </w:tcPr>
          <w:p w14:paraId="0A3B24E8" w14:textId="6F82E61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B36957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2AC906B" w14:textId="0BC2966B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regulacji panelu sterowania prawo/lewo</w:t>
            </w:r>
          </w:p>
        </w:tc>
        <w:tc>
          <w:tcPr>
            <w:tcW w:w="1940" w:type="dxa"/>
            <w:vAlign w:val="center"/>
          </w:tcPr>
          <w:p w14:paraId="712D27FE" w14:textId="43113D0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C643448" w14:textId="5D99860D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228A357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11DDEDC" w14:textId="075FB55A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Wewnętrzny system archiwizacji badania w aparacie o dysku min. 256 GB</w:t>
            </w:r>
          </w:p>
        </w:tc>
        <w:tc>
          <w:tcPr>
            <w:tcW w:w="1940" w:type="dxa"/>
            <w:vAlign w:val="center"/>
          </w:tcPr>
          <w:p w14:paraId="41FB5CC9" w14:textId="7DBCF5D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323741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0EA814C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3F24AC5" w14:textId="552F2EA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Minimum 5 aktywnych portów USB do archiwizacji obrazów statycznych oraz dynamicznych na przenośne pamięci typu Flash, Pendrive</w:t>
            </w:r>
          </w:p>
        </w:tc>
        <w:tc>
          <w:tcPr>
            <w:tcW w:w="1940" w:type="dxa"/>
            <w:vAlign w:val="center"/>
          </w:tcPr>
          <w:p w14:paraId="312B6BF7" w14:textId="0E1D09A5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E59CF3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B07BE09" w14:textId="77777777" w:rsidR="004A60F4" w:rsidRPr="004A60F4" w:rsidRDefault="004A60F4" w:rsidP="004A60F4">
            <w:pPr>
              <w:tabs>
                <w:tab w:val="left" w:pos="36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Złącza pozwalające na komunikację z urządzeniami zewnętrznymi min:</w:t>
            </w:r>
          </w:p>
          <w:p w14:paraId="4312107F" w14:textId="77777777" w:rsidR="004A60F4" w:rsidRPr="004A60F4" w:rsidRDefault="004A60F4" w:rsidP="004A60F4">
            <w:pPr>
              <w:numPr>
                <w:ilvl w:val="0"/>
                <w:numId w:val="35"/>
              </w:numPr>
              <w:tabs>
                <w:tab w:val="left" w:pos="72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USB 3.0</w:t>
            </w:r>
          </w:p>
          <w:p w14:paraId="270FBEF1" w14:textId="77777777" w:rsidR="004A60F4" w:rsidRPr="004A60F4" w:rsidRDefault="004A60F4" w:rsidP="004A60F4">
            <w:pPr>
              <w:numPr>
                <w:ilvl w:val="0"/>
                <w:numId w:val="35"/>
              </w:numPr>
              <w:tabs>
                <w:tab w:val="left" w:pos="724"/>
              </w:tabs>
              <w:spacing w:line="237" w:lineRule="auto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USB 2.0</w:t>
            </w:r>
          </w:p>
          <w:p w14:paraId="221CDF1F" w14:textId="77777777" w:rsidR="004A60F4" w:rsidRPr="004A60F4" w:rsidRDefault="004A60F4" w:rsidP="004A60F4">
            <w:pPr>
              <w:numPr>
                <w:ilvl w:val="0"/>
                <w:numId w:val="35"/>
              </w:numPr>
              <w:tabs>
                <w:tab w:val="left" w:pos="72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HDMI</w:t>
            </w:r>
          </w:p>
          <w:p w14:paraId="42A3F0FD" w14:textId="48A86B3F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LAN (Ethernet 10 / 100 / 1000)</w:t>
            </w:r>
          </w:p>
        </w:tc>
        <w:tc>
          <w:tcPr>
            <w:tcW w:w="1940" w:type="dxa"/>
            <w:vAlign w:val="center"/>
          </w:tcPr>
          <w:p w14:paraId="2660E85D" w14:textId="0027389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BEF21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52C6164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7D34F1B" w14:textId="7BB1BCA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Głębokość skanowania min. 1,5 cm – 30 cm</w:t>
            </w:r>
          </w:p>
        </w:tc>
        <w:tc>
          <w:tcPr>
            <w:tcW w:w="1940" w:type="dxa"/>
            <w:vAlign w:val="center"/>
          </w:tcPr>
          <w:p w14:paraId="308EA4DD" w14:textId="6C9E884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B5774E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3C451F2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2B9195B" w14:textId="18DE72D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zapisu przebiegu badania w postaci klipu min. 550 sek.</w:t>
            </w:r>
          </w:p>
        </w:tc>
        <w:tc>
          <w:tcPr>
            <w:tcW w:w="1940" w:type="dxa"/>
            <w:vAlign w:val="center"/>
          </w:tcPr>
          <w:p w14:paraId="720E9F28" w14:textId="28E88FB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5FCBF5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644E13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A943871" w14:textId="7CDEA271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Tryby pracy: 2D (B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), M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, Doppler Pulsacyjny, Doppler Kolorowy; Power Doppler Kolorowy; Duplex;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Triplex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, obrazowanie harmoniczne</w:t>
            </w:r>
          </w:p>
        </w:tc>
        <w:tc>
          <w:tcPr>
            <w:tcW w:w="1940" w:type="dxa"/>
            <w:vAlign w:val="center"/>
          </w:tcPr>
          <w:p w14:paraId="03462F0E" w14:textId="040ABB05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87E40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398DD5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6AE0817" w14:textId="2AB56CEF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Mierzona prędkość przepływu w Dopplerze Pulsacyjnym min. 0,5 cm/s - 805 cm/s</w:t>
            </w:r>
          </w:p>
        </w:tc>
        <w:tc>
          <w:tcPr>
            <w:tcW w:w="1940" w:type="dxa"/>
            <w:vAlign w:val="center"/>
          </w:tcPr>
          <w:p w14:paraId="5D7900A4" w14:textId="0D20D68F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61A8CD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8B9E8D4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5074A0B" w14:textId="3FD3D53C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Mierzona prędkość przepływu w Dopplerze Kolorowym min. 0,5 cm/s – 490 cm/s</w:t>
            </w:r>
          </w:p>
        </w:tc>
        <w:tc>
          <w:tcPr>
            <w:tcW w:w="1940" w:type="dxa"/>
            <w:vAlign w:val="center"/>
          </w:tcPr>
          <w:p w14:paraId="73B0522C" w14:textId="3CA83BDC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E4D5B7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5290C5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728006C" w14:textId="1D0D3154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Szerokość bramki Dopplera pulsacyjnego min. 1-20 mm</w:t>
            </w:r>
          </w:p>
        </w:tc>
        <w:tc>
          <w:tcPr>
            <w:tcW w:w="1940" w:type="dxa"/>
            <w:vAlign w:val="center"/>
          </w:tcPr>
          <w:p w14:paraId="24A4E7CF" w14:textId="1E2A252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55DA8F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B6412F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1E02780" w14:textId="77777777" w:rsidR="004A60F4" w:rsidRPr="004A60F4" w:rsidRDefault="004A60F4" w:rsidP="004A60F4">
            <w:pPr>
              <w:tabs>
                <w:tab w:val="left" w:pos="36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Oprogramowanie aplikacyjne i pomiarowe dla:</w:t>
            </w:r>
          </w:p>
          <w:p w14:paraId="1F584DA4" w14:textId="77777777" w:rsidR="004A60F4" w:rsidRPr="004A60F4" w:rsidRDefault="004A60F4" w:rsidP="004A60F4">
            <w:pPr>
              <w:pStyle w:val="Akapitzlist"/>
              <w:numPr>
                <w:ilvl w:val="0"/>
                <w:numId w:val="37"/>
              </w:numPr>
              <w:tabs>
                <w:tab w:val="left" w:pos="724"/>
              </w:tabs>
              <w:spacing w:line="0" w:lineRule="atLeast"/>
              <w:ind w:left="360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ymbol" w:hAnsiTheme="minorHAnsi" w:cstheme="minorHAnsi"/>
                <w:sz w:val="22"/>
                <w:szCs w:val="22"/>
              </w:rPr>
              <w:t xml:space="preserve">jamy brzusznej (brzuch, nerki, pęcherz moczowy) </w:t>
            </w:r>
          </w:p>
          <w:p w14:paraId="19A754E3" w14:textId="77777777" w:rsidR="004A60F4" w:rsidRPr="004A60F4" w:rsidRDefault="004A60F4" w:rsidP="004A60F4">
            <w:pPr>
              <w:pStyle w:val="Akapitzlist"/>
              <w:numPr>
                <w:ilvl w:val="0"/>
                <w:numId w:val="36"/>
              </w:numPr>
              <w:tabs>
                <w:tab w:val="left" w:pos="724"/>
              </w:tabs>
              <w:spacing w:line="0" w:lineRule="atLeast"/>
              <w:ind w:left="360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ymbol" w:hAnsiTheme="minorHAnsi" w:cstheme="minorHAnsi"/>
                <w:sz w:val="22"/>
                <w:szCs w:val="22"/>
              </w:rPr>
              <w:t>małych narządów (tarczyca, piersi, jądra, prącie)</w:t>
            </w:r>
          </w:p>
          <w:p w14:paraId="6CF9F323" w14:textId="437046C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ymbol" w:hAnsiTheme="minorHAnsi" w:cstheme="minorHAnsi"/>
                <w:sz w:val="22"/>
                <w:szCs w:val="22"/>
              </w:rPr>
              <w:t>położnictwa i ginekologii</w:t>
            </w:r>
          </w:p>
        </w:tc>
        <w:tc>
          <w:tcPr>
            <w:tcW w:w="1940" w:type="dxa"/>
            <w:vAlign w:val="center"/>
          </w:tcPr>
          <w:p w14:paraId="4BF167DF" w14:textId="45592B7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2AAE0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7FD514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82F50D5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A3CAA35" w14:textId="08E5843F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Oprogramowanie pozwalające na utworzenie indywidualnego konta użytkownika zabezpieczonego hasłem</w:t>
            </w:r>
          </w:p>
        </w:tc>
        <w:tc>
          <w:tcPr>
            <w:tcW w:w="1940" w:type="dxa"/>
            <w:vAlign w:val="center"/>
          </w:tcPr>
          <w:p w14:paraId="345AA140" w14:textId="680F1CB5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E8E09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FBA322A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A60DCB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0FF3822" w14:textId="26CD31F5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podziału wyświetlanego obrazu prowadzonego badania na dwa w czasie rzeczywistym zarówno w orientacji wertykalnej jak i horyzontalnej</w:t>
            </w:r>
          </w:p>
        </w:tc>
        <w:tc>
          <w:tcPr>
            <w:tcW w:w="1940" w:type="dxa"/>
            <w:vAlign w:val="center"/>
          </w:tcPr>
          <w:p w14:paraId="6A195547" w14:textId="2902548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E9785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74D267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418652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6EC7AE2" w14:textId="5972892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Automatyczna optymalizacja obrazu 2D za pomocą jednego przycisku</w:t>
            </w:r>
          </w:p>
        </w:tc>
        <w:tc>
          <w:tcPr>
            <w:tcW w:w="1940" w:type="dxa"/>
            <w:vAlign w:val="center"/>
          </w:tcPr>
          <w:p w14:paraId="0932E60E" w14:textId="1A05690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0B0522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C9A68B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D7BB12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D495EE0" w14:textId="5C9AF7A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Automatyczne wzmocnienie obrazu tzw. funkcja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AutoGain</w:t>
            </w:r>
            <w:proofErr w:type="spellEnd"/>
          </w:p>
        </w:tc>
        <w:tc>
          <w:tcPr>
            <w:tcW w:w="1940" w:type="dxa"/>
            <w:vAlign w:val="center"/>
          </w:tcPr>
          <w:p w14:paraId="52C96229" w14:textId="401C824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2C78DD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6D27FD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05A9BF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F1D9AC2" w14:textId="20BF0D9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Moduł DICOM 3.0</w:t>
            </w:r>
          </w:p>
        </w:tc>
        <w:tc>
          <w:tcPr>
            <w:tcW w:w="1940" w:type="dxa"/>
            <w:vAlign w:val="center"/>
          </w:tcPr>
          <w:p w14:paraId="3DC6EA61" w14:textId="5C789F2F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1A6647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E8DF90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38379E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5E74A30" w14:textId="1A7FC5A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Videoprinter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 czarno – biały</w:t>
            </w:r>
          </w:p>
        </w:tc>
        <w:tc>
          <w:tcPr>
            <w:tcW w:w="1940" w:type="dxa"/>
            <w:vAlign w:val="center"/>
          </w:tcPr>
          <w:p w14:paraId="1515D5AD" w14:textId="32CEBA5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1B3173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10973C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3B5B471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CD83DD3" w14:textId="3FCF5C3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Głowica typu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convex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 częstotliwości pracy min. 2,0 - 5,0 MHz</w:t>
            </w:r>
          </w:p>
        </w:tc>
        <w:tc>
          <w:tcPr>
            <w:tcW w:w="1940" w:type="dxa"/>
            <w:vAlign w:val="center"/>
          </w:tcPr>
          <w:p w14:paraId="2EC89B59" w14:textId="1110B3AC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0FC7B0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616D8B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A7C54F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ED35973" w14:textId="48C9883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190</w:t>
            </w:r>
          </w:p>
        </w:tc>
        <w:tc>
          <w:tcPr>
            <w:tcW w:w="1940" w:type="dxa"/>
            <w:vAlign w:val="center"/>
          </w:tcPr>
          <w:p w14:paraId="4D1B5796" w14:textId="767C027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CFBE1E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8B6E79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6891BE6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5002125" w14:textId="0E788B6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Min. 4 przełączalnych częstotliwości pracy dla trybu 2D (B—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2,0 MHz do min. 5 MHz</w:t>
            </w:r>
          </w:p>
        </w:tc>
        <w:tc>
          <w:tcPr>
            <w:tcW w:w="1940" w:type="dxa"/>
            <w:vAlign w:val="center"/>
          </w:tcPr>
          <w:p w14:paraId="41045312" w14:textId="4189543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DF3B01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52FA35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032561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61CDA91" w14:textId="4C70EC1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przełączalne częstotliwości pracy dla trybu Doppler od min. 2,0 MHz do min. 3,0 MHz</w:t>
            </w:r>
          </w:p>
        </w:tc>
        <w:tc>
          <w:tcPr>
            <w:tcW w:w="1940" w:type="dxa"/>
            <w:vAlign w:val="center"/>
          </w:tcPr>
          <w:p w14:paraId="6BF9A0F9" w14:textId="231D2E74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2A1686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ABB055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0AF748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6175515" w14:textId="318BEFA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2 przełączalne częstotliwości pracy dla trybu obrazowania harmonicznego (THI) od min. 3,5 MHz do min. 4,5 MHz</w:t>
            </w:r>
          </w:p>
        </w:tc>
        <w:tc>
          <w:tcPr>
            <w:tcW w:w="1940" w:type="dxa"/>
            <w:vAlign w:val="center"/>
          </w:tcPr>
          <w:p w14:paraId="2827FD3E" w14:textId="6075DFDD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12B071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F9B873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E64D98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DF8FB3C" w14:textId="251A0757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Kąt pola skanowania (widzenia) min. 61°</w:t>
            </w:r>
          </w:p>
        </w:tc>
        <w:tc>
          <w:tcPr>
            <w:tcW w:w="1940" w:type="dxa"/>
            <w:vAlign w:val="center"/>
          </w:tcPr>
          <w:p w14:paraId="63CB10AD" w14:textId="7298573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04B9B90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3F873A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094B067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34048B1" w14:textId="5956C52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Przycisk na głowicy umożliwiający uruchomienie głowicy, zamrożenie i aktywację obrazu</w:t>
            </w:r>
          </w:p>
        </w:tc>
        <w:tc>
          <w:tcPr>
            <w:tcW w:w="1940" w:type="dxa"/>
            <w:vAlign w:val="center"/>
          </w:tcPr>
          <w:p w14:paraId="14319003" w14:textId="70D7344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6E712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72486D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A71614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AAE03D7" w14:textId="0AFD54F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rozbudowy o przystawkę biopsyjną o regulowanej średnicy na biopsje cienko i grubo igłowe w zakresie 0,6-2,4 mm, metalowa, wielokrotnego użytku z możliwością sterylizacji</w:t>
            </w:r>
          </w:p>
        </w:tc>
        <w:tc>
          <w:tcPr>
            <w:tcW w:w="1940" w:type="dxa"/>
            <w:vAlign w:val="center"/>
          </w:tcPr>
          <w:p w14:paraId="20D60C2D" w14:textId="33B18B8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9DCF3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C4E9DA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3EA1E8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7A2BC59" w14:textId="3D42A74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Głowica liniowa o częstotliwości pracy min. 5,0 - 12,0 MHz</w:t>
            </w:r>
          </w:p>
        </w:tc>
        <w:tc>
          <w:tcPr>
            <w:tcW w:w="1940" w:type="dxa"/>
            <w:vAlign w:val="center"/>
          </w:tcPr>
          <w:p w14:paraId="792073DA" w14:textId="4118954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D09640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395FF9C4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52710D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6BD5B99" w14:textId="6723A50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190</w:t>
            </w:r>
          </w:p>
        </w:tc>
        <w:tc>
          <w:tcPr>
            <w:tcW w:w="1940" w:type="dxa"/>
            <w:vAlign w:val="center"/>
          </w:tcPr>
          <w:p w14:paraId="196FDA78" w14:textId="5D7DD38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31CF7E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2BFE4C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13A495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41CE43A" w14:textId="3F28DCC7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4 przełączalne częstotliwości pracy dla trybu 2D (B —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6 MHz do min. 12 MHz</w:t>
            </w:r>
          </w:p>
        </w:tc>
        <w:tc>
          <w:tcPr>
            <w:tcW w:w="1940" w:type="dxa"/>
            <w:vAlign w:val="center"/>
          </w:tcPr>
          <w:p w14:paraId="236C5971" w14:textId="1DAA860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EB00BC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47B18C7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1286E0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710EF9C" w14:textId="31E3815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przełączalnych częstotliwości pracy dla trybu Doppler od min. 5,0 MHz do min. 7,5 MHz</w:t>
            </w:r>
          </w:p>
        </w:tc>
        <w:tc>
          <w:tcPr>
            <w:tcW w:w="1940" w:type="dxa"/>
            <w:vAlign w:val="center"/>
          </w:tcPr>
          <w:p w14:paraId="3FC505F2" w14:textId="7FE5000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481D95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66B8510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54FB91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E7D1062" w14:textId="0F3EF33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1 przełączalna częstotliwość pracy dla trybu obrazowania harmonicznego (THI) - 10,0 MHz</w:t>
            </w:r>
          </w:p>
        </w:tc>
        <w:tc>
          <w:tcPr>
            <w:tcW w:w="1940" w:type="dxa"/>
            <w:vAlign w:val="center"/>
          </w:tcPr>
          <w:p w14:paraId="7EEA55B1" w14:textId="7D04994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EE65C2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55AE7D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3D473E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86EBD95" w14:textId="347A44D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Szerokość matrycy max 50 mm</w:t>
            </w:r>
          </w:p>
        </w:tc>
        <w:tc>
          <w:tcPr>
            <w:tcW w:w="1940" w:type="dxa"/>
            <w:vAlign w:val="center"/>
          </w:tcPr>
          <w:p w14:paraId="5B6BC91B" w14:textId="51B0B21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10EF1B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4EEEF4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6CE40E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19D6F8F" w14:textId="02AE0EF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Przycisk na głowicy umożliwiający uruchomienie głowicy, zamrożenie i aktywację obrazu</w:t>
            </w:r>
          </w:p>
        </w:tc>
        <w:tc>
          <w:tcPr>
            <w:tcW w:w="1940" w:type="dxa"/>
            <w:vAlign w:val="center"/>
          </w:tcPr>
          <w:p w14:paraId="0FCD81EA" w14:textId="6A80694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9FDB3F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9AA98C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BE53D11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464B587" w14:textId="5B52A87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rozbudowy o wielorazową przystawkę biopsyjną dla igieł o rozmiarach 0,9 mm (20 G), 1,3 mm (18 G) lub 2,1 mm (14 G) oraz trzema kątami wejścia igły</w:t>
            </w:r>
          </w:p>
        </w:tc>
        <w:tc>
          <w:tcPr>
            <w:tcW w:w="1940" w:type="dxa"/>
            <w:vAlign w:val="center"/>
          </w:tcPr>
          <w:p w14:paraId="3694DBBA" w14:textId="0D15195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BE46B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4ACB7E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3ED26F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BFC12CA" w14:textId="7D7A2F7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Głowica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przezodbytnicza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przezpochwowa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 częstotliwości pracy min. 5,0 - 10,0 MHz</w:t>
            </w:r>
          </w:p>
        </w:tc>
        <w:tc>
          <w:tcPr>
            <w:tcW w:w="1940" w:type="dxa"/>
            <w:vAlign w:val="center"/>
          </w:tcPr>
          <w:p w14:paraId="1069B969" w14:textId="537AE02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2FAA58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D86C8F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BA24DA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C88DA86" w14:textId="2BF6642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120</w:t>
            </w:r>
          </w:p>
        </w:tc>
        <w:tc>
          <w:tcPr>
            <w:tcW w:w="1940" w:type="dxa"/>
            <w:vAlign w:val="center"/>
          </w:tcPr>
          <w:p w14:paraId="293439FF" w14:textId="266C1AA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3A1B417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3671B5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FF29D8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992279F" w14:textId="1C47829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przełączalne częstotliwości pracy dla trybu 2D (B —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6 MHz do min. 9 MHz</w:t>
            </w:r>
          </w:p>
        </w:tc>
        <w:tc>
          <w:tcPr>
            <w:tcW w:w="1940" w:type="dxa"/>
            <w:vAlign w:val="center"/>
          </w:tcPr>
          <w:p w14:paraId="2706E7F6" w14:textId="7E6A83D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EFDA31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792FA9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031417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CA9C933" w14:textId="5751DCC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przełączalnych częstotliwości pracy dla trybu Doppler od min. 5,0 MHz do min. 7,5 MHz</w:t>
            </w:r>
          </w:p>
        </w:tc>
        <w:tc>
          <w:tcPr>
            <w:tcW w:w="1940" w:type="dxa"/>
            <w:vAlign w:val="center"/>
          </w:tcPr>
          <w:p w14:paraId="5898883C" w14:textId="7A8E8A6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EAF5669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FCDDE0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83C6CB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123FB1B" w14:textId="495FF39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Powierzchnia kontaktowa (łącznie) min. 22x18mm</w:t>
            </w:r>
          </w:p>
        </w:tc>
        <w:tc>
          <w:tcPr>
            <w:tcW w:w="1940" w:type="dxa"/>
            <w:vAlign w:val="center"/>
          </w:tcPr>
          <w:p w14:paraId="2C6504FD" w14:textId="0111035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A7D310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2ECCAF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41A3C4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D880C73" w14:textId="04B9AA0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Pole obrazu min.140°</w:t>
            </w:r>
          </w:p>
        </w:tc>
        <w:tc>
          <w:tcPr>
            <w:tcW w:w="1940" w:type="dxa"/>
            <w:vAlign w:val="center"/>
          </w:tcPr>
          <w:p w14:paraId="37524D47" w14:textId="61BD63D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B6B6AC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9D1CA4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D10A5A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2B02CD8" w14:textId="39AC913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Przycisk na głowicy umożliwiający uruchomienie głowicy, zamrożenie i aktywację obrazu</w:t>
            </w:r>
          </w:p>
        </w:tc>
        <w:tc>
          <w:tcPr>
            <w:tcW w:w="1940" w:type="dxa"/>
            <w:vAlign w:val="center"/>
          </w:tcPr>
          <w:p w14:paraId="7BB53C3F" w14:textId="2C4B147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2D53EA9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3B6F36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A04818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9EADDD4" w14:textId="575BEE65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rozbudowy o wielorazową przystawkę biopsyjną z otworem w rozmiarze 1,8 mm i kącie wprowadzenia igły 0,9° wzdłuż długiej osi głowicy</w:t>
            </w:r>
          </w:p>
        </w:tc>
        <w:tc>
          <w:tcPr>
            <w:tcW w:w="1940" w:type="dxa"/>
            <w:vAlign w:val="center"/>
          </w:tcPr>
          <w:p w14:paraId="424D0587" w14:textId="7CD56D22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9DB18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EC7B86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DA0053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EF541C3" w14:textId="22C8A66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Możliwość rozbudowy o głowicę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rektalną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trzypłaszczyznową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convex-convex-convex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 częstotliwości pracy min. 5,0 - 12,0 MHz</w:t>
            </w:r>
          </w:p>
        </w:tc>
        <w:tc>
          <w:tcPr>
            <w:tcW w:w="1940" w:type="dxa"/>
            <w:vAlign w:val="center"/>
          </w:tcPr>
          <w:p w14:paraId="41E89874" w14:textId="06A419A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132D5FF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6D9492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041E28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A9BCB87" w14:textId="6079E966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300</w:t>
            </w:r>
          </w:p>
        </w:tc>
        <w:tc>
          <w:tcPr>
            <w:tcW w:w="1940" w:type="dxa"/>
            <w:vAlign w:val="center"/>
          </w:tcPr>
          <w:p w14:paraId="25DBD143" w14:textId="3FFBC8F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CF7BB4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951E660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878576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BBCD071" w14:textId="3958AC0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Min. 3 przełączalne częstotliwości pracy dla trybu 2D (B—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6,0 MHz do min. 12,0 MHz</w:t>
            </w:r>
          </w:p>
        </w:tc>
        <w:tc>
          <w:tcPr>
            <w:tcW w:w="1940" w:type="dxa"/>
            <w:vAlign w:val="center"/>
          </w:tcPr>
          <w:p w14:paraId="159585B3" w14:textId="19CD5B2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436E73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5F4F8D1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D518447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B4C83D7" w14:textId="762E6DE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przełączalne częstotliwości pracy dla trybu Doppler od min. 6,0 MHz do min. 7,5 MHz</w:t>
            </w:r>
          </w:p>
        </w:tc>
        <w:tc>
          <w:tcPr>
            <w:tcW w:w="1940" w:type="dxa"/>
            <w:vAlign w:val="center"/>
          </w:tcPr>
          <w:p w14:paraId="016AA640" w14:textId="6E3B6AD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378A23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44A747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54D1C6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A483DC4" w14:textId="787DD8C5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2 przełączalnych częstotliwości pracy dla trybu obrazowania harmonicznego (THI) od min. 8,0 MHz do min. 10,0 MHz</w:t>
            </w:r>
          </w:p>
        </w:tc>
        <w:tc>
          <w:tcPr>
            <w:tcW w:w="1940" w:type="dxa"/>
            <w:vAlign w:val="center"/>
          </w:tcPr>
          <w:p w14:paraId="50765C92" w14:textId="0EF1FFB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7CA3B1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634AFC8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CEF4DE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38D2E19" w14:textId="74EBFCF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Jednoczesne obrazowanie dwóch płaszczyzn prostaty w czasie rzeczywistym</w:t>
            </w:r>
          </w:p>
        </w:tc>
        <w:tc>
          <w:tcPr>
            <w:tcW w:w="1940" w:type="dxa"/>
            <w:vAlign w:val="center"/>
          </w:tcPr>
          <w:p w14:paraId="3A2E6D58" w14:textId="1C53DE94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22590E7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DAA366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53A237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26E48F8" w14:textId="588EA79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Kanał biopsyjny przez środek głowicy (wielorazowa nasadka wraz z prowadnicą, której linia punkcji jest poprowadzona przez środek głowicy pod kątem 19° oraz pod kątem 0° względem osi głowicy – 3 sztuki)</w:t>
            </w:r>
          </w:p>
        </w:tc>
        <w:tc>
          <w:tcPr>
            <w:tcW w:w="1940" w:type="dxa"/>
            <w:vAlign w:val="center"/>
          </w:tcPr>
          <w:p w14:paraId="1BF21E4C" w14:textId="73C0EF5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2811909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7404A8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1B7990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B75AEAE" w14:textId="4BAA335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Dwa przyciski na głowicy odpowiedzialne za przełączanie płaszczyzn prostaty, aktywację i mrożenie obrazu</w:t>
            </w:r>
          </w:p>
        </w:tc>
        <w:tc>
          <w:tcPr>
            <w:tcW w:w="1940" w:type="dxa"/>
            <w:vAlign w:val="center"/>
          </w:tcPr>
          <w:p w14:paraId="2CBB1198" w14:textId="5B7FA77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9EB988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F50C84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F56AD6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B46A0B6" w14:textId="4B48F997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Kąt pola skanowania (widzenia) min. 170°</w:t>
            </w:r>
          </w:p>
        </w:tc>
        <w:tc>
          <w:tcPr>
            <w:tcW w:w="1940" w:type="dxa"/>
            <w:vAlign w:val="center"/>
          </w:tcPr>
          <w:p w14:paraId="2F900F41" w14:textId="499C02E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4A5FFB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27398F1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634F77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9073D12" w14:textId="0127303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Możliwość rozbudowy o głowicę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rektalną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dwupłaszczyznową do badań urologicznych oraz innych procedur przez kroczowych typu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convex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-linia o częstotliwości pracy min. 5,0 - 12,0 MHz</w:t>
            </w:r>
          </w:p>
        </w:tc>
        <w:tc>
          <w:tcPr>
            <w:tcW w:w="1940" w:type="dxa"/>
            <w:vAlign w:val="center"/>
          </w:tcPr>
          <w:p w14:paraId="45BE9A07" w14:textId="57720DA4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C27EB1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F014CC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0B4706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54A0A4C" w14:textId="4D822DF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300</w:t>
            </w:r>
          </w:p>
        </w:tc>
        <w:tc>
          <w:tcPr>
            <w:tcW w:w="1940" w:type="dxa"/>
            <w:vAlign w:val="center"/>
          </w:tcPr>
          <w:p w14:paraId="4479D363" w14:textId="162B06F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10AF454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B5413E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3883E39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CC7CE4D" w14:textId="0BB6490F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wykonania biopsji oraz innych procedur przez kroczowych, w tym brachyterapii</w:t>
            </w:r>
          </w:p>
        </w:tc>
        <w:tc>
          <w:tcPr>
            <w:tcW w:w="1940" w:type="dxa"/>
            <w:vAlign w:val="center"/>
          </w:tcPr>
          <w:p w14:paraId="38421F4A" w14:textId="6B1D817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B7200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FF7AC1A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388FCB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952DBCE" w14:textId="65FBA05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Dwa przyciski na głowicy odpowiedzialne za przełączanie płaszczyzn prostaty oraz aktywację i mrożenie obrazu</w:t>
            </w:r>
          </w:p>
        </w:tc>
        <w:tc>
          <w:tcPr>
            <w:tcW w:w="1940" w:type="dxa"/>
            <w:vAlign w:val="center"/>
          </w:tcPr>
          <w:p w14:paraId="0AC74EF2" w14:textId="0143372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B2C5CF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8602600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7D7F72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330E29D" w14:textId="0AA764DB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Długość czoła płaszczyzny liniowej min. 60 mm</w:t>
            </w:r>
          </w:p>
        </w:tc>
        <w:tc>
          <w:tcPr>
            <w:tcW w:w="1940" w:type="dxa"/>
            <w:vAlign w:val="center"/>
          </w:tcPr>
          <w:p w14:paraId="35728644" w14:textId="52D4D3F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595A178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AF8D71C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CA2CE3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CCF297E" w14:textId="49D3943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Jednoczesne obrazowanie prostaty w przekroju podłużnym i poprzecznym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convex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 – linia</w:t>
            </w:r>
          </w:p>
        </w:tc>
        <w:tc>
          <w:tcPr>
            <w:tcW w:w="1940" w:type="dxa"/>
            <w:vAlign w:val="center"/>
          </w:tcPr>
          <w:p w14:paraId="7277A21C" w14:textId="54EAB57C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292F61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E34BA23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1077ACEF" w14:textId="1FD34C36" w:rsidR="004A60F4" w:rsidRPr="004A60F4" w:rsidRDefault="00907318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F2F2F2"/>
            <w:vAlign w:val="center"/>
          </w:tcPr>
          <w:p w14:paraId="5A31F655" w14:textId="11FBC7C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Warunki serwisu  gwarancji</w:t>
            </w:r>
          </w:p>
        </w:tc>
        <w:tc>
          <w:tcPr>
            <w:tcW w:w="1940" w:type="dxa"/>
            <w:shd w:val="clear" w:color="auto" w:fill="F2F2F2"/>
            <w:vAlign w:val="center"/>
          </w:tcPr>
          <w:p w14:paraId="49C40CD8" w14:textId="7777777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012D9EE0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7AA7B58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15DB78C4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1FB4AE81" w14:textId="758A7F16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Gwarancja producenta min. </w:t>
            </w:r>
            <w:r w:rsidR="00907318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 w:rsidR="00907318">
              <w:rPr>
                <w:rFonts w:asciiTheme="minorHAnsi" w:hAnsiTheme="minorHAnsi" w:cstheme="minorHAnsi"/>
                <w:sz w:val="22"/>
                <w:szCs w:val="22"/>
              </w:rPr>
              <w:t>ące</w:t>
            </w:r>
          </w:p>
        </w:tc>
        <w:tc>
          <w:tcPr>
            <w:tcW w:w="1940" w:type="dxa"/>
            <w:vAlign w:val="center"/>
          </w:tcPr>
          <w:p w14:paraId="71974049" w14:textId="21D8049F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Podać oferowany okres gwarancji</w:t>
            </w:r>
          </w:p>
        </w:tc>
        <w:tc>
          <w:tcPr>
            <w:tcW w:w="3305" w:type="dxa"/>
          </w:tcPr>
          <w:p w14:paraId="528A1DE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7CD9582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151EF260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5F44F782" w14:textId="773618F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Bezpłatna dostawa sprzętu zastępczego o takich samych parametrach na czas trwania naprawy trwającej powyżej 7 dni roboczych</w:t>
            </w:r>
          </w:p>
        </w:tc>
        <w:tc>
          <w:tcPr>
            <w:tcW w:w="1940" w:type="dxa"/>
            <w:vAlign w:val="center"/>
          </w:tcPr>
          <w:p w14:paraId="73D81DA0" w14:textId="7169687D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Tak/Nie</w:t>
            </w:r>
          </w:p>
        </w:tc>
        <w:tc>
          <w:tcPr>
            <w:tcW w:w="3305" w:type="dxa"/>
          </w:tcPr>
          <w:p w14:paraId="44F5767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AD943DC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239A43CA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702770D3" w14:textId="73DA87C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Dostępność części zamiennych min. 8 lat od daty sprzedaży urządzenia</w:t>
            </w:r>
          </w:p>
        </w:tc>
        <w:tc>
          <w:tcPr>
            <w:tcW w:w="1940" w:type="dxa"/>
            <w:vAlign w:val="center"/>
          </w:tcPr>
          <w:p w14:paraId="342043B1" w14:textId="2198E88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Tak/Nie</w:t>
            </w:r>
          </w:p>
        </w:tc>
        <w:tc>
          <w:tcPr>
            <w:tcW w:w="3305" w:type="dxa"/>
          </w:tcPr>
          <w:p w14:paraId="54D1ACA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157E6AF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5F761549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501B7DF1" w14:textId="021DD5F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Bezpłatne okresowe przeglądy gwarancyjne z ewentualną wymianą elementów eksploatacyjnych (jeżeli dotyczy), w odstępach czasowych wymaganych przez producenta urządzeń, ale nie rzadziej niż jeden raz na 12 miesięcy gwarancji</w:t>
            </w:r>
          </w:p>
        </w:tc>
        <w:tc>
          <w:tcPr>
            <w:tcW w:w="1940" w:type="dxa"/>
            <w:vAlign w:val="center"/>
          </w:tcPr>
          <w:p w14:paraId="49BB5A05" w14:textId="4DA64AC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37958F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51A2622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02D98726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6E22767F" w14:textId="7F8FC3A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Czas usunięcia usterki 7 dni roboczych licząc od czasu zgłoszenia awarii na piśmie lub faksem, a w przypadku konieczności sprowadzenia części z poza granic Polski – w terminie do 14 dni</w:t>
            </w:r>
          </w:p>
        </w:tc>
        <w:tc>
          <w:tcPr>
            <w:tcW w:w="1940" w:type="dxa"/>
            <w:vAlign w:val="center"/>
          </w:tcPr>
          <w:p w14:paraId="3B28E119" w14:textId="4950FAB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A50495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68E0E7E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0179127F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1CC7526D" w14:textId="42AE0DE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Bezpłatny dojazd do siedziby Zamawiającego w zakresie gwarancyjnej obsługi serwisowej i obsługi eksploatacyjnej</w:t>
            </w:r>
          </w:p>
        </w:tc>
        <w:tc>
          <w:tcPr>
            <w:tcW w:w="1940" w:type="dxa"/>
            <w:vAlign w:val="center"/>
          </w:tcPr>
          <w:p w14:paraId="25B1F398" w14:textId="2A571F5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DAE4F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83CA506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76FE26FB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0F2A70C9" w14:textId="6B5A4C0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Gwarantowany czas reakcji serwisu rozumiany jako czas podjęcia naprawy od chwili zgłoszenia ≤48 godz. (dni robocze)</w:t>
            </w:r>
          </w:p>
        </w:tc>
        <w:tc>
          <w:tcPr>
            <w:tcW w:w="1940" w:type="dxa"/>
            <w:vAlign w:val="center"/>
          </w:tcPr>
          <w:p w14:paraId="6A357D66" w14:textId="0224B42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1189C9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16E4F9F6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6CF2397C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23944AB3" w14:textId="6285094C" w:rsidR="000F1776" w:rsidRPr="004A60F4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1776">
              <w:rPr>
                <w:rFonts w:ascii="Calibri" w:hAnsi="Calibri"/>
                <w:sz w:val="22"/>
                <w:szCs w:val="22"/>
              </w:rPr>
              <w:t>Autoryzacja serwisu Wykonawcy przez producenta urządzenia (załączyć potwierdzenie producenta)</w:t>
            </w:r>
          </w:p>
        </w:tc>
        <w:tc>
          <w:tcPr>
            <w:tcW w:w="1940" w:type="dxa"/>
            <w:vAlign w:val="center"/>
          </w:tcPr>
          <w:p w14:paraId="0B028A39" w14:textId="24C29DA6" w:rsidR="000F1776" w:rsidRPr="004A60F4" w:rsidRDefault="000F1776" w:rsidP="000F1776">
            <w:pPr>
              <w:jc w:val="center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F1776">
              <w:rPr>
                <w:rFonts w:ascii="Calibri" w:eastAsia="SimSun" w:hAnsi="Calibr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B7D7456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6DA565A4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6B0DB65A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081986D2" w14:textId="410BFA02" w:rsidR="000F1776" w:rsidRPr="004A60F4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Nazwa serwisu, adres, nr telefonu i faxu </w:t>
            </w:r>
          </w:p>
        </w:tc>
        <w:tc>
          <w:tcPr>
            <w:tcW w:w="1940" w:type="dxa"/>
            <w:vAlign w:val="center"/>
          </w:tcPr>
          <w:p w14:paraId="5655DDF6" w14:textId="0382EFE1" w:rsidR="000F1776" w:rsidRPr="004A60F4" w:rsidRDefault="000F1776" w:rsidP="000F17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3730FEA2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5689B135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0CE2C439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728E6D4F" w14:textId="51393359" w:rsidR="000F1776" w:rsidRPr="004A60F4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Minimalna liczba napraw w czasie gwarancji powodująca wymianę podzespołu na nowy (max 3)</w:t>
            </w:r>
          </w:p>
        </w:tc>
        <w:tc>
          <w:tcPr>
            <w:tcW w:w="1940" w:type="dxa"/>
            <w:vAlign w:val="center"/>
          </w:tcPr>
          <w:p w14:paraId="5D046F27" w14:textId="1A73C868" w:rsidR="000F1776" w:rsidRPr="004A60F4" w:rsidRDefault="000F1776" w:rsidP="000F17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0E2903F6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53C1E0E1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355A7710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6A96600D" w14:textId="66DC06E9" w:rsidR="000F1776" w:rsidRPr="000F1776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1776">
              <w:rPr>
                <w:rFonts w:asciiTheme="minorHAnsi" w:hAnsiTheme="minorHAnsi" w:cstheme="minorHAnsi"/>
                <w:sz w:val="22"/>
                <w:szCs w:val="22"/>
              </w:rPr>
              <w:t>Nieodpłatne szkolenie wybranego personelu Zamawiającego w zakresie użytkowania oferowanego sprzętu</w:t>
            </w:r>
          </w:p>
        </w:tc>
        <w:tc>
          <w:tcPr>
            <w:tcW w:w="1940" w:type="dxa"/>
            <w:vAlign w:val="center"/>
          </w:tcPr>
          <w:p w14:paraId="25EFB841" w14:textId="2201FD46" w:rsidR="000F1776" w:rsidRPr="000F1776" w:rsidRDefault="000F1776" w:rsidP="000F17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776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87C4DCE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6F93B809" w14:textId="77777777" w:rsidR="00822561" w:rsidRPr="00822561" w:rsidRDefault="00822561" w:rsidP="00822561">
      <w:pPr>
        <w:rPr>
          <w:rFonts w:asciiTheme="minorHAnsi" w:hAnsiTheme="minorHAnsi" w:cstheme="minorHAnsi"/>
          <w:sz w:val="20"/>
        </w:rPr>
      </w:pPr>
      <w:r w:rsidRPr="00822561">
        <w:rPr>
          <w:rFonts w:asciiTheme="minorHAnsi" w:hAnsiTheme="minorHAnsi" w:cstheme="minorHAnsi"/>
        </w:rPr>
        <w:t>UWAGA: Niespełnienie wymaganych parametrów i warunków spowoduje odrzucenie oferty.</w:t>
      </w: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67DEFCD3" w:rsidR="00D07ABC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0960FCE" w14:textId="47E933EB" w:rsidR="00822561" w:rsidRDefault="00822561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8798F5E" w14:textId="77777777" w:rsidR="00822561" w:rsidRPr="006117A9" w:rsidRDefault="00822561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5E5DD336" w14:textId="63BF7AF2" w:rsidR="002F5A9C" w:rsidRDefault="00BE49A8" w:rsidP="009137F5">
      <w:pPr>
        <w:tabs>
          <w:tab w:val="left" w:pos="2864"/>
        </w:tabs>
        <w:rPr>
          <w:rFonts w:asciiTheme="minorHAnsi" w:hAnsiTheme="minorHAnsi" w:cstheme="minorHAnsi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D2024" w14:textId="77777777" w:rsidR="00A7027D" w:rsidRDefault="00A7027D">
      <w:r>
        <w:separator/>
      </w:r>
    </w:p>
  </w:endnote>
  <w:endnote w:type="continuationSeparator" w:id="0">
    <w:p w14:paraId="28586A89" w14:textId="77777777" w:rsidR="00A7027D" w:rsidRDefault="00A7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01F46" w14:textId="77777777" w:rsidR="00A7027D" w:rsidRDefault="00A7027D">
      <w:r>
        <w:separator/>
      </w:r>
    </w:p>
  </w:footnote>
  <w:footnote w:type="continuationSeparator" w:id="0">
    <w:p w14:paraId="1DF933D0" w14:textId="77777777" w:rsidR="00A7027D" w:rsidRDefault="00A7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5C4C39C4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0F1776" w:rsidRDefault="00BA512D" w:rsidP="00916F57">
    <w:pPr>
      <w:pStyle w:val="Nagwek"/>
      <w:jc w:val="center"/>
      <w:rPr>
        <w:rFonts w:asciiTheme="minorHAnsi" w:hAnsiTheme="minorHAnsi" w:cstheme="minorHAnsi"/>
        <w:b/>
        <w:sz w:val="20"/>
      </w:rPr>
    </w:pPr>
    <w:r w:rsidRPr="000F1776">
      <w:rPr>
        <w:rFonts w:asciiTheme="minorHAnsi" w:hAnsiTheme="minorHAnsi" w:cstheme="minorHAnsi"/>
        <w:b/>
        <w:sz w:val="20"/>
      </w:rPr>
      <w:t xml:space="preserve">Załącznik  </w:t>
    </w:r>
    <w:r w:rsidR="00D93D6E" w:rsidRPr="000F1776">
      <w:rPr>
        <w:rFonts w:asciiTheme="minorHAnsi" w:hAnsiTheme="minorHAnsi" w:cstheme="minorHAnsi"/>
        <w:b/>
        <w:sz w:val="20"/>
      </w:rPr>
      <w:t>N</w:t>
    </w:r>
    <w:r w:rsidRPr="000F1776">
      <w:rPr>
        <w:rFonts w:asciiTheme="minorHAnsi" w:hAnsiTheme="minorHAnsi" w:cstheme="minorHAnsi"/>
        <w:b/>
        <w:sz w:val="20"/>
      </w:rPr>
      <w:t>r</w:t>
    </w:r>
    <w:r w:rsidR="00D07ABC" w:rsidRPr="000F1776">
      <w:rPr>
        <w:rFonts w:asciiTheme="minorHAnsi" w:hAnsiTheme="minorHAnsi" w:cstheme="minorHAnsi"/>
        <w:b/>
        <w:sz w:val="20"/>
      </w:rPr>
      <w:t xml:space="preserve"> 2</w:t>
    </w:r>
    <w:r w:rsidRPr="000F1776">
      <w:rPr>
        <w:rFonts w:asciiTheme="minorHAnsi" w:hAnsiTheme="minorHAnsi" w:cstheme="minorHAnsi"/>
        <w:b/>
        <w:sz w:val="20"/>
      </w:rPr>
      <w:t xml:space="preserve">   </w:t>
    </w:r>
    <w:r w:rsidR="00916F57" w:rsidRPr="000F1776">
      <w:rPr>
        <w:rFonts w:asciiTheme="minorHAnsi" w:hAnsiTheme="minorHAnsi" w:cstheme="minorHAnsi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0F1776">
      <w:rPr>
        <w:rFonts w:asciiTheme="minorHAnsi" w:hAnsiTheme="minorHAnsi" w:cstheme="minorHAnsi"/>
        <w:b/>
        <w:sz w:val="20"/>
      </w:rPr>
      <w:t xml:space="preserve"> Strona</w:t>
    </w:r>
    <w:r w:rsidRPr="000F1776">
      <w:rPr>
        <w:rFonts w:asciiTheme="minorHAnsi" w:hAnsiTheme="minorHAnsi" w:cstheme="minorHAnsi"/>
        <w:sz w:val="20"/>
      </w:rPr>
      <w:t xml:space="preserve"> 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begin"/>
    </w:r>
    <w:r w:rsidRPr="000F1776">
      <w:rPr>
        <w:rStyle w:val="Numerstrony"/>
        <w:rFonts w:asciiTheme="minorHAnsi" w:hAnsiTheme="minorHAnsi" w:cstheme="minorHAnsi"/>
        <w:sz w:val="20"/>
      </w:rPr>
      <w:instrText xml:space="preserve"> PAGE </w:instrTex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separate"/>
    </w:r>
    <w:r w:rsidR="00B2154E" w:rsidRPr="000F1776">
      <w:rPr>
        <w:rStyle w:val="Numerstrony"/>
        <w:rFonts w:asciiTheme="minorHAnsi" w:hAnsiTheme="minorHAnsi" w:cstheme="minorHAnsi"/>
        <w:noProof/>
        <w:sz w:val="20"/>
      </w:rPr>
      <w:t>1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end"/>
    </w:r>
    <w:r w:rsidRPr="000F1776">
      <w:rPr>
        <w:rStyle w:val="Numerstrony"/>
        <w:rFonts w:asciiTheme="minorHAnsi" w:hAnsiTheme="minorHAnsi" w:cstheme="minorHAnsi"/>
        <w:sz w:val="20"/>
      </w:rPr>
      <w:t xml:space="preserve"> z 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begin"/>
    </w:r>
    <w:r w:rsidRPr="000F1776">
      <w:rPr>
        <w:rStyle w:val="Numerstrony"/>
        <w:rFonts w:asciiTheme="minorHAnsi" w:hAnsiTheme="minorHAnsi" w:cstheme="minorHAnsi"/>
        <w:sz w:val="20"/>
      </w:rPr>
      <w:instrText xml:space="preserve"> NUMPAGES </w:instrTex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separate"/>
    </w:r>
    <w:r w:rsidR="00B2154E" w:rsidRPr="000F1776">
      <w:rPr>
        <w:rStyle w:val="Numerstrony"/>
        <w:rFonts w:asciiTheme="minorHAnsi" w:hAnsiTheme="minorHAnsi" w:cstheme="minorHAnsi"/>
        <w:noProof/>
        <w:sz w:val="20"/>
      </w:rPr>
      <w:t>3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C4A3506"/>
    <w:multiLevelType w:val="hybridMultilevel"/>
    <w:tmpl w:val="A66E51A6"/>
    <w:lvl w:ilvl="0" w:tplc="7AC4512E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7AC4512E">
      <w:start w:val="1"/>
      <w:numFmt w:val="bullet"/>
      <w:lvlText w:val="─"/>
      <w:lvlJc w:val="left"/>
      <w:pPr>
        <w:ind w:left="108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12455D"/>
    <w:multiLevelType w:val="hybridMultilevel"/>
    <w:tmpl w:val="99B8CB2C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463AC"/>
    <w:multiLevelType w:val="hybridMultilevel"/>
    <w:tmpl w:val="F47E4478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2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53318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 w16cid:durableId="2011253275">
    <w:abstractNumId w:val="11"/>
  </w:num>
  <w:num w:numId="2" w16cid:durableId="149907526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06348299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47942761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7907342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46593104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33661716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208544548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660753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39223617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6182118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160592067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68181602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3686601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15422168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50123975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6183816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2191760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347451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154817586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9147302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20909581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54147637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47148785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197259054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8677747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755544630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694377075">
    <w:abstractNumId w:val="7"/>
  </w:num>
  <w:num w:numId="29" w16cid:durableId="125198888">
    <w:abstractNumId w:val="12"/>
  </w:num>
  <w:num w:numId="30" w16cid:durableId="705639304">
    <w:abstractNumId w:val="5"/>
  </w:num>
  <w:num w:numId="31" w16cid:durableId="1725176882">
    <w:abstractNumId w:val="3"/>
  </w:num>
  <w:num w:numId="32" w16cid:durableId="37509874">
    <w:abstractNumId w:val="9"/>
  </w:num>
  <w:num w:numId="33" w16cid:durableId="2058236958">
    <w:abstractNumId w:val="4"/>
  </w:num>
  <w:num w:numId="34" w16cid:durableId="536744316">
    <w:abstractNumId w:val="6"/>
  </w:num>
  <w:num w:numId="35" w16cid:durableId="241255522">
    <w:abstractNumId w:val="1"/>
  </w:num>
  <w:num w:numId="36" w16cid:durableId="887227411">
    <w:abstractNumId w:val="8"/>
  </w:num>
  <w:num w:numId="37" w16cid:durableId="1925914154">
    <w:abstractNumId w:val="10"/>
  </w:num>
  <w:num w:numId="38" w16cid:durableId="7641529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1776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95C2E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432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A60F4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2256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07318"/>
    <w:rsid w:val="00911E40"/>
    <w:rsid w:val="009137F5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027D"/>
    <w:rsid w:val="00A7366A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4162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1B05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character" w:styleId="UyteHipercze">
    <w:name w:val="FollowedHyperlink"/>
    <w:basedOn w:val="Domylnaczcionkaakapitu"/>
    <w:semiHidden/>
    <w:rsid w:val="004A60F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4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1270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2019-10-21T10:43:00Z</dcterms:created>
  <dcterms:modified xsi:type="dcterms:W3CDTF">2022-08-22T12:46:00Z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